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3587DC1" w:rsidR="004607C3" w:rsidRDefault="004607C3" w:rsidP="000D384E">
      <w:pPr>
        <w:pStyle w:val="a3"/>
        <w:tabs>
          <w:tab w:val="clear" w:pos="8306"/>
          <w:tab w:val="right" w:pos="7088"/>
          <w:tab w:val="right" w:pos="9781"/>
        </w:tabs>
        <w:jc w:val="both"/>
        <w:rPr>
          <w:rFonts w:ascii="Arial" w:hAnsi="Arial" w:cs="Arial" w:hint="eastAsia"/>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RP-25</w:t>
      </w:r>
      <w:r w:rsidR="00783694">
        <w:rPr>
          <w:rFonts w:ascii="Arial" w:hAnsi="Arial" w:cs="Arial" w:hint="eastAsia"/>
          <w:b/>
          <w:bCs/>
          <w:sz w:val="22"/>
          <w:lang w:eastAsia="ja-JP"/>
        </w:rPr>
        <w:t>2909</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6D0D1FAE" w14:textId="68BF0CEB" w:rsidR="002C0EB5" w:rsidRDefault="002C0EB5" w:rsidP="00E75A18">
      <w:pPr>
        <w:pStyle w:val="af4"/>
        <w:keepNext/>
        <w:keepLines/>
        <w:numPr>
          <w:ilvl w:val="0"/>
          <w:numId w:val="42"/>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w:t>
      </w:r>
      <w:r w:rsidR="0055459A">
        <w:rPr>
          <w:rFonts w:ascii="Arial" w:eastAsia="ＭＳ 明朝" w:hAnsi="Arial" w:hint="eastAsia"/>
          <w:sz w:val="36"/>
          <w:lang w:eastAsia="ja-JP"/>
        </w:rPr>
        <w:t>ements in</w:t>
      </w:r>
      <w:r w:rsidR="00D12107">
        <w:rPr>
          <w:rFonts w:ascii="Arial" w:eastAsia="ＭＳ 明朝" w:hAnsi="Arial" w:hint="eastAsia"/>
          <w:sz w:val="36"/>
          <w:lang w:eastAsia="ja-JP"/>
        </w:rPr>
        <w:t xml:space="preserve"> </w:t>
      </w:r>
      <w:r w:rsidR="0055459A">
        <w:rPr>
          <w:rFonts w:ascii="Arial" w:eastAsia="ＭＳ 明朝" w:hAnsi="Arial" w:hint="eastAsia"/>
          <w:sz w:val="36"/>
          <w:lang w:eastAsia="ja-JP"/>
        </w:rPr>
        <w:t>on-line session</w:t>
      </w:r>
    </w:p>
    <w:p w14:paraId="562945D1" w14:textId="060E4434" w:rsidR="0079003F" w:rsidRDefault="0079003F" w:rsidP="0079003F">
      <w:pPr>
        <w:rPr>
          <w:b/>
          <w:bCs/>
          <w:u w:val="single"/>
          <w:lang w:eastAsia="ja-JP"/>
        </w:rPr>
      </w:pPr>
      <w:r w:rsidRPr="00766053">
        <w:rPr>
          <w:rFonts w:hint="eastAsia"/>
          <w:b/>
          <w:bCs/>
          <w:u w:val="single"/>
          <w:lang w:eastAsia="ja-JP"/>
        </w:rPr>
        <w:t xml:space="preserve">Requirements for </w:t>
      </w:r>
      <w:r w:rsidR="00766053" w:rsidRPr="00766053">
        <w:rPr>
          <w:rFonts w:hint="eastAsia"/>
          <w:b/>
          <w:bCs/>
          <w:u w:val="single"/>
          <w:lang w:eastAsia="ja-JP"/>
        </w:rPr>
        <w:t>architecture and migration</w:t>
      </w:r>
    </w:p>
    <w:p w14:paraId="03995B73" w14:textId="77777777" w:rsidR="00766053" w:rsidRPr="00766053" w:rsidRDefault="00766053" w:rsidP="0079003F">
      <w:pPr>
        <w:rPr>
          <w:b/>
          <w:bCs/>
          <w:u w:val="single"/>
          <w:lang w:eastAsia="ja-JP"/>
        </w:rPr>
      </w:pPr>
    </w:p>
    <w:p w14:paraId="1C56D35B" w14:textId="529673F6" w:rsidR="006F714C" w:rsidRPr="006F714C" w:rsidRDefault="006F714C" w:rsidP="006F714C">
      <w:pPr>
        <w:pStyle w:val="af4"/>
        <w:numPr>
          <w:ilvl w:val="0"/>
          <w:numId w:val="41"/>
        </w:numPr>
        <w:ind w:leftChars="0"/>
        <w:rPr>
          <w:rFonts w:eastAsiaTheme="minorEastAsia"/>
          <w:b/>
          <w:bCs/>
          <w:highlight w:val="green"/>
          <w:lang w:eastAsia="ja-JP"/>
        </w:rPr>
      </w:pPr>
      <w:r w:rsidRPr="00F8602F">
        <w:rPr>
          <w:b/>
          <w:bCs/>
          <w:highlight w:val="green"/>
          <w:lang w:eastAsia="zh-CN"/>
        </w:rPr>
        <w:t xml:space="preserve">The 6G RAN architecture shall support standalone </w:t>
      </w:r>
      <w:r w:rsidRPr="00F8602F">
        <w:rPr>
          <w:rFonts w:hint="eastAsia"/>
          <w:b/>
          <w:bCs/>
          <w:highlight w:val="green"/>
          <w:lang w:eastAsia="ja-JP"/>
        </w:rPr>
        <w:t xml:space="preserve">RAN </w:t>
      </w:r>
      <w:r w:rsidRPr="00F8602F">
        <w:rPr>
          <w:b/>
          <w:bCs/>
          <w:highlight w:val="green"/>
          <w:lang w:eastAsia="zh-CN"/>
        </w:rPr>
        <w:t>architecture.</w:t>
      </w:r>
    </w:p>
    <w:p w14:paraId="4F50B00A" w14:textId="77777777" w:rsidR="006F714C" w:rsidRPr="00F8602F" w:rsidRDefault="006F714C" w:rsidP="00C826D3">
      <w:pPr>
        <w:pStyle w:val="af4"/>
        <w:ind w:leftChars="0" w:left="440"/>
        <w:rPr>
          <w:rFonts w:eastAsiaTheme="minorEastAsia"/>
          <w:b/>
          <w:bCs/>
          <w:highlight w:val="green"/>
          <w:lang w:eastAsia="ja-JP"/>
        </w:rPr>
      </w:pPr>
    </w:p>
    <w:p w14:paraId="609B9822" w14:textId="70EB8F83" w:rsidR="006F714C" w:rsidRDefault="006F714C" w:rsidP="006F714C">
      <w:pPr>
        <w:pStyle w:val="af4"/>
        <w:numPr>
          <w:ilvl w:val="0"/>
          <w:numId w:val="41"/>
        </w:numPr>
        <w:ind w:leftChars="0"/>
        <w:rPr>
          <w:b/>
          <w:bCs/>
          <w:highlight w:val="green"/>
          <w:lang w:eastAsia="zh-CN"/>
        </w:rPr>
      </w:pPr>
      <w:r w:rsidRPr="00561320">
        <w:rPr>
          <w:b/>
          <w:bCs/>
          <w:highlight w:val="green"/>
          <w:lang w:eastAsia="zh-CN"/>
        </w:rPr>
        <w:t xml:space="preserve">The RAN architecture shall support connectivity through multiple </w:t>
      </w:r>
      <w:r>
        <w:rPr>
          <w:rFonts w:hint="eastAsia"/>
          <w:b/>
          <w:bCs/>
          <w:highlight w:val="green"/>
          <w:lang w:eastAsia="ja-JP"/>
        </w:rPr>
        <w:t>TRPs</w:t>
      </w:r>
      <w:r w:rsidRPr="00561320">
        <w:rPr>
          <w:b/>
          <w:bCs/>
          <w:highlight w:val="green"/>
          <w:lang w:eastAsia="zh-CN"/>
        </w:rPr>
        <w:t>, either collocated or non-collocated.</w:t>
      </w:r>
    </w:p>
    <w:p w14:paraId="267DA7BE" w14:textId="77777777" w:rsidR="006F714C" w:rsidRPr="00561320" w:rsidRDefault="006F714C" w:rsidP="00C826D3">
      <w:pPr>
        <w:pStyle w:val="af4"/>
        <w:ind w:leftChars="0" w:left="440"/>
        <w:rPr>
          <w:b/>
          <w:bCs/>
          <w:highlight w:val="green"/>
          <w:lang w:eastAsia="zh-CN"/>
        </w:rPr>
      </w:pPr>
    </w:p>
    <w:p w14:paraId="08FB9776" w14:textId="17ED8B0E" w:rsidR="006F714C" w:rsidRPr="00561320" w:rsidRDefault="006F714C" w:rsidP="006F714C">
      <w:pPr>
        <w:pStyle w:val="af4"/>
        <w:numPr>
          <w:ilvl w:val="0"/>
          <w:numId w:val="41"/>
        </w:numPr>
        <w:ind w:leftChars="0"/>
        <w:rPr>
          <w:b/>
          <w:bCs/>
          <w:highlight w:val="green"/>
          <w:lang w:eastAsia="ja-JP"/>
        </w:rPr>
      </w:pPr>
      <w:r>
        <w:rPr>
          <w:rFonts w:hint="eastAsia"/>
          <w:b/>
          <w:bCs/>
          <w:highlight w:val="green"/>
          <w:lang w:eastAsia="ja-JP"/>
        </w:rPr>
        <w:t xml:space="preserve">3GPP defined </w:t>
      </w:r>
      <w:r w:rsidRPr="00561320">
        <w:rPr>
          <w:b/>
          <w:bCs/>
          <w:highlight w:val="green"/>
          <w:lang w:eastAsia="ja-JP"/>
        </w:rPr>
        <w:t xml:space="preserve">interfaces </w:t>
      </w:r>
      <w:r>
        <w:rPr>
          <w:rFonts w:hint="eastAsia"/>
          <w:b/>
          <w:bCs/>
          <w:highlight w:val="green"/>
          <w:lang w:eastAsia="ja-JP"/>
        </w:rPr>
        <w:t xml:space="preserve">for 6G RAN </w:t>
      </w:r>
      <w:r w:rsidRPr="00561320">
        <w:rPr>
          <w:b/>
          <w:bCs/>
          <w:highlight w:val="green"/>
          <w:lang w:eastAsia="ja-JP"/>
        </w:rPr>
        <w:t>shall be open for multi-vendor interoperability.</w:t>
      </w:r>
    </w:p>
    <w:p w14:paraId="36EE4F54" w14:textId="77777777" w:rsidR="006F714C" w:rsidRPr="00A60677" w:rsidRDefault="006F714C" w:rsidP="006F714C">
      <w:pPr>
        <w:rPr>
          <w:b/>
          <w:bCs/>
          <w:lang w:eastAsia="ja-JP"/>
        </w:rPr>
      </w:pPr>
    </w:p>
    <w:p w14:paraId="6F660B9A" w14:textId="0EFC524F" w:rsidR="006F714C" w:rsidRDefault="006F714C" w:rsidP="006F714C">
      <w:pPr>
        <w:pStyle w:val="af4"/>
        <w:numPr>
          <w:ilvl w:val="0"/>
          <w:numId w:val="41"/>
        </w:numPr>
        <w:ind w:leftChars="0"/>
        <w:rPr>
          <w:rFonts w:eastAsiaTheme="minorEastAsia"/>
          <w:b/>
          <w:bCs/>
          <w:highlight w:val="green"/>
          <w:lang w:eastAsia="ja-JP"/>
        </w:rPr>
      </w:pPr>
      <w:r w:rsidRPr="00117605">
        <w:rPr>
          <w:rFonts w:eastAsiaTheme="minorEastAsia"/>
          <w:b/>
          <w:bCs/>
          <w:highlight w:val="green"/>
          <w:lang w:eastAsia="ja-JP"/>
        </w:rPr>
        <w:t xml:space="preserve">The 6G RAN architecture shall allow for </w:t>
      </w:r>
      <w:r>
        <w:rPr>
          <w:rFonts w:eastAsiaTheme="minorEastAsia" w:hint="eastAsia"/>
          <w:b/>
          <w:bCs/>
          <w:highlight w:val="green"/>
          <w:lang w:eastAsia="ja-JP"/>
        </w:rPr>
        <w:t>control plane and user plane</w:t>
      </w:r>
      <w:r w:rsidRPr="00117605">
        <w:rPr>
          <w:rFonts w:eastAsiaTheme="minorEastAsia"/>
          <w:b/>
          <w:bCs/>
          <w:highlight w:val="green"/>
          <w:lang w:eastAsia="ja-JP"/>
        </w:rPr>
        <w:t xml:space="preserve"> separation.</w:t>
      </w:r>
    </w:p>
    <w:p w14:paraId="25A7AD0D" w14:textId="77777777" w:rsidR="006F714C" w:rsidRPr="006F714C" w:rsidRDefault="006F714C" w:rsidP="006F714C">
      <w:pPr>
        <w:rPr>
          <w:rFonts w:eastAsiaTheme="minorEastAsia"/>
          <w:b/>
          <w:bCs/>
          <w:highlight w:val="green"/>
          <w:lang w:eastAsia="ja-JP"/>
        </w:rPr>
      </w:pPr>
    </w:p>
    <w:p w14:paraId="7CBEEB9A" w14:textId="00EE5959" w:rsidR="006F714C" w:rsidRPr="000D1460"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The 6G RAN architecture shall support sharing of the RAN between multiple operators.</w:t>
      </w:r>
    </w:p>
    <w:p w14:paraId="436174A5" w14:textId="77777777" w:rsidR="006F714C" w:rsidRPr="00A60677" w:rsidRDefault="006F714C" w:rsidP="006F714C">
      <w:pPr>
        <w:rPr>
          <w:rFonts w:eastAsiaTheme="minorEastAsia"/>
          <w:b/>
          <w:bCs/>
          <w:lang w:eastAsia="ja-JP"/>
        </w:rPr>
      </w:pPr>
    </w:p>
    <w:p w14:paraId="0CC4C7F8" w14:textId="52E66B18"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 xml:space="preserve">The 6G RAN architecture shall allow for the operation of </w:t>
      </w:r>
      <w:r>
        <w:rPr>
          <w:rFonts w:hint="eastAsia"/>
          <w:b/>
          <w:bCs/>
          <w:highlight w:val="green"/>
          <w:lang w:eastAsia="ja-JP"/>
        </w:rPr>
        <w:t>n</w:t>
      </w:r>
      <w:r w:rsidRPr="000D1460">
        <w:rPr>
          <w:b/>
          <w:bCs/>
          <w:highlight w:val="green"/>
          <w:lang w:eastAsia="zh-CN"/>
        </w:rPr>
        <w:t xml:space="preserve">etwork </w:t>
      </w:r>
      <w:r>
        <w:rPr>
          <w:rFonts w:hint="eastAsia"/>
          <w:b/>
          <w:bCs/>
          <w:highlight w:val="green"/>
          <w:lang w:eastAsia="ja-JP"/>
        </w:rPr>
        <w:t>s</w:t>
      </w:r>
      <w:r w:rsidRPr="000D1460">
        <w:rPr>
          <w:b/>
          <w:bCs/>
          <w:highlight w:val="green"/>
          <w:lang w:eastAsia="zh-CN"/>
        </w:rPr>
        <w:t>licing.</w:t>
      </w:r>
    </w:p>
    <w:p w14:paraId="084C564A" w14:textId="77777777" w:rsidR="006F714C" w:rsidRPr="000F5A28" w:rsidRDefault="006F714C" w:rsidP="000F5A28">
      <w:pPr>
        <w:rPr>
          <w:rFonts w:eastAsiaTheme="minorEastAsia"/>
          <w:b/>
          <w:bCs/>
          <w:highlight w:val="green"/>
          <w:lang w:eastAsia="ja-JP"/>
        </w:rPr>
      </w:pPr>
    </w:p>
    <w:p w14:paraId="23B7B69B" w14:textId="6CA767A9" w:rsidR="006F714C" w:rsidRPr="006F714C" w:rsidRDefault="006F714C" w:rsidP="006F714C">
      <w:pPr>
        <w:pStyle w:val="af4"/>
        <w:numPr>
          <w:ilvl w:val="0"/>
          <w:numId w:val="41"/>
        </w:numPr>
        <w:ind w:leftChars="0"/>
        <w:rPr>
          <w:rFonts w:eastAsiaTheme="minorEastAsia"/>
          <w:b/>
          <w:bCs/>
          <w:highlight w:val="green"/>
          <w:lang w:eastAsia="ja-JP"/>
        </w:rPr>
      </w:pPr>
      <w:r w:rsidRPr="000D1460">
        <w:rPr>
          <w:b/>
          <w:bCs/>
          <w:highlight w:val="green"/>
          <w:lang w:eastAsia="zh-CN"/>
        </w:rPr>
        <w:t>The 6G RAN architecture shall be designed considering both terrestrial network and non-terrestrial network.</w:t>
      </w:r>
    </w:p>
    <w:p w14:paraId="6404553C" w14:textId="77777777" w:rsidR="006F714C" w:rsidRPr="000D1460" w:rsidRDefault="006F714C" w:rsidP="00C826D3">
      <w:pPr>
        <w:pStyle w:val="af4"/>
        <w:ind w:leftChars="0" w:left="440"/>
        <w:rPr>
          <w:rFonts w:eastAsiaTheme="minorEastAsia"/>
          <w:b/>
          <w:bCs/>
          <w:highlight w:val="green"/>
          <w:lang w:eastAsia="ja-JP"/>
        </w:rPr>
      </w:pPr>
    </w:p>
    <w:p w14:paraId="008524DB" w14:textId="6D40B1EE" w:rsidR="006F714C" w:rsidRPr="00534A1B" w:rsidRDefault="006F714C" w:rsidP="006F714C">
      <w:pPr>
        <w:pStyle w:val="af4"/>
        <w:numPr>
          <w:ilvl w:val="0"/>
          <w:numId w:val="41"/>
        </w:numPr>
        <w:ind w:leftChars="0"/>
        <w:rPr>
          <w:rFonts w:eastAsiaTheme="minorEastAsia"/>
          <w:b/>
          <w:bCs/>
          <w:highlight w:val="green"/>
          <w:lang w:eastAsia="ja-JP"/>
        </w:rPr>
      </w:pPr>
      <w:r w:rsidRPr="00F30BD2">
        <w:rPr>
          <w:b/>
          <w:bCs/>
          <w:highlight w:val="green"/>
          <w:lang w:eastAsia="zh-CN"/>
        </w:rPr>
        <w:t xml:space="preserve">The 6G RAN architecture shall support inter-RAT mobility between the 6GR and </w:t>
      </w:r>
      <w:r>
        <w:rPr>
          <w:rFonts w:hint="eastAsia"/>
          <w:b/>
          <w:bCs/>
          <w:highlight w:val="green"/>
          <w:lang w:eastAsia="ja-JP"/>
        </w:rPr>
        <w:t>NR</w:t>
      </w:r>
      <w:r w:rsidRPr="00F30BD2">
        <w:rPr>
          <w:b/>
          <w:bCs/>
          <w:highlight w:val="green"/>
          <w:lang w:eastAsia="zh-CN"/>
        </w:rPr>
        <w:t>.</w:t>
      </w:r>
    </w:p>
    <w:p w14:paraId="7EC36C09" w14:textId="77777777" w:rsidR="00534A1B" w:rsidRPr="00F30BD2" w:rsidRDefault="00534A1B" w:rsidP="00C826D3">
      <w:pPr>
        <w:pStyle w:val="af4"/>
        <w:ind w:leftChars="0" w:left="440"/>
        <w:rPr>
          <w:rFonts w:eastAsiaTheme="minorEastAsia"/>
          <w:b/>
          <w:bCs/>
          <w:highlight w:val="green"/>
          <w:lang w:eastAsia="ja-JP"/>
        </w:rPr>
      </w:pPr>
    </w:p>
    <w:p w14:paraId="3B124780" w14:textId="77777777" w:rsidR="00534A1B" w:rsidRPr="00B668AB" w:rsidRDefault="00534A1B" w:rsidP="00534A1B">
      <w:pPr>
        <w:pStyle w:val="af4"/>
        <w:numPr>
          <w:ilvl w:val="0"/>
          <w:numId w:val="41"/>
        </w:numPr>
        <w:ind w:leftChars="0"/>
        <w:rPr>
          <w:rFonts w:eastAsiaTheme="minorEastAsia"/>
          <w:b/>
          <w:bCs/>
          <w:highlight w:val="green"/>
          <w:lang w:eastAsia="ja-JP"/>
        </w:rPr>
      </w:pPr>
      <w:r w:rsidRPr="00B668AB">
        <w:rPr>
          <w:b/>
          <w:bCs/>
          <w:highlight w:val="green"/>
          <w:lang w:eastAsia="zh-CN"/>
        </w:rPr>
        <w:t>The 6G RAN shall support Multi-RAT Spectrum Sharing</w:t>
      </w:r>
      <w:r w:rsidRPr="00B668AB">
        <w:rPr>
          <w:rFonts w:eastAsiaTheme="minorEastAsia" w:hint="eastAsia"/>
          <w:b/>
          <w:bCs/>
          <w:highlight w:val="green"/>
          <w:lang w:eastAsia="ja-JP"/>
        </w:rPr>
        <w:t xml:space="preserve"> between </w:t>
      </w:r>
      <w:r w:rsidRPr="00B668AB">
        <w:rPr>
          <w:rFonts w:eastAsiaTheme="minorEastAsia"/>
          <w:b/>
          <w:bCs/>
          <w:highlight w:val="green"/>
          <w:lang w:eastAsia="ja-JP"/>
        </w:rPr>
        <w:t>6GR</w:t>
      </w:r>
      <w:r w:rsidRPr="00B668AB">
        <w:rPr>
          <w:rFonts w:eastAsiaTheme="minorEastAsia" w:hint="eastAsia"/>
          <w:b/>
          <w:bCs/>
          <w:highlight w:val="green"/>
          <w:lang w:eastAsia="ja-JP"/>
        </w:rPr>
        <w:t xml:space="preserve"> and </w:t>
      </w:r>
      <w:r w:rsidRPr="00B668AB">
        <w:rPr>
          <w:rFonts w:eastAsiaTheme="minorEastAsia"/>
          <w:b/>
          <w:bCs/>
          <w:highlight w:val="green"/>
          <w:lang w:eastAsia="ja-JP"/>
        </w:rPr>
        <w:t>NR</w:t>
      </w:r>
      <w:r w:rsidRPr="00B668AB">
        <w:rPr>
          <w:rFonts w:eastAsiaTheme="minorEastAsia" w:hint="eastAsia"/>
          <w:b/>
          <w:bCs/>
          <w:highlight w:val="green"/>
          <w:lang w:eastAsia="ja-JP"/>
        </w:rPr>
        <w:t>.</w:t>
      </w:r>
    </w:p>
    <w:p w14:paraId="474DC062" w14:textId="77777777" w:rsidR="00534A1B" w:rsidRPr="00B668AB" w:rsidRDefault="00534A1B" w:rsidP="00534A1B">
      <w:pPr>
        <w:rPr>
          <w:rFonts w:eastAsiaTheme="minorEastAsia"/>
          <w:b/>
          <w:bCs/>
          <w:highlight w:val="green"/>
          <w:lang w:eastAsia="ja-JP"/>
        </w:rPr>
      </w:pPr>
    </w:p>
    <w:p w14:paraId="0CDA4300" w14:textId="54D17AFE" w:rsidR="00534A1B" w:rsidRPr="00B668AB" w:rsidRDefault="00534A1B" w:rsidP="00534A1B">
      <w:pPr>
        <w:pStyle w:val="af4"/>
        <w:numPr>
          <w:ilvl w:val="0"/>
          <w:numId w:val="41"/>
        </w:numPr>
        <w:ind w:leftChars="0"/>
        <w:rPr>
          <w:rFonts w:eastAsiaTheme="minorEastAsia"/>
          <w:b/>
          <w:bCs/>
          <w:highlight w:val="green"/>
          <w:lang w:eastAsia="ja-JP"/>
        </w:rPr>
      </w:pPr>
      <w:r w:rsidRPr="00B668AB">
        <w:rPr>
          <w:rFonts w:eastAsiaTheme="minorEastAsia"/>
          <w:b/>
          <w:bCs/>
          <w:highlight w:val="green"/>
          <w:lang w:eastAsia="ja-JP"/>
        </w:rPr>
        <w:t>6G RAT shall support Spectrum Aggregation (e.g. Carrier Aggregation)</w:t>
      </w:r>
      <w:r w:rsidRPr="00B668AB">
        <w:rPr>
          <w:rFonts w:eastAsiaTheme="minorEastAsia" w:hint="eastAsia"/>
          <w:b/>
          <w:bCs/>
          <w:highlight w:val="green"/>
          <w:lang w:eastAsia="ja-JP"/>
        </w:rPr>
        <w:t xml:space="preserve"> for both uplink and downlink, and for both co-located and non-co-located TRPs</w:t>
      </w:r>
      <w:r w:rsidR="00E405C7">
        <w:rPr>
          <w:rFonts w:eastAsiaTheme="minorEastAsia" w:hint="eastAsia"/>
          <w:b/>
          <w:bCs/>
          <w:highlight w:val="green"/>
          <w:lang w:eastAsia="ja-JP"/>
        </w:rPr>
        <w:t>.</w:t>
      </w:r>
    </w:p>
    <w:p w14:paraId="2C4910D9" w14:textId="77777777" w:rsidR="00534A1B" w:rsidRPr="00B668AB" w:rsidRDefault="00534A1B" w:rsidP="00534A1B">
      <w:pPr>
        <w:rPr>
          <w:rFonts w:eastAsiaTheme="minorEastAsia"/>
          <w:b/>
          <w:bCs/>
          <w:highlight w:val="yellow"/>
          <w:lang w:eastAsia="ja-JP"/>
        </w:rPr>
      </w:pPr>
    </w:p>
    <w:p w14:paraId="5B0AF2EA" w14:textId="0368372C" w:rsidR="00D9065D" w:rsidRPr="000F5A28" w:rsidRDefault="00534A1B" w:rsidP="000F5A28">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sidRPr="00B668AB">
        <w:rPr>
          <w:rFonts w:ascii="Times New Roman" w:eastAsia="Times New Roman" w:hAnsi="Times New Roman"/>
          <w:b/>
          <w:bCs/>
          <w:highlight w:val="green"/>
          <w:lang w:eastAsia="zh-CN"/>
        </w:rPr>
        <w:t>6G RAN architecture shall support enhanced service</w:t>
      </w:r>
      <w:r w:rsidRPr="00B668AB">
        <w:rPr>
          <w:rFonts w:ascii="Times New Roman" w:eastAsiaTheme="minorEastAsia" w:hAnsi="Times New Roman" w:hint="eastAsia"/>
          <w:b/>
          <w:bCs/>
          <w:highlight w:val="green"/>
          <w:lang w:eastAsia="ja-JP"/>
        </w:rPr>
        <w:t xml:space="preserve"> </w:t>
      </w:r>
      <w:r w:rsidRPr="00B668AB">
        <w:rPr>
          <w:rFonts w:ascii="Times New Roman" w:eastAsia="Times New Roman" w:hAnsi="Times New Roman"/>
          <w:b/>
          <w:bCs/>
          <w:highlight w:val="green"/>
          <w:lang w:eastAsia="zh-CN"/>
        </w:rPr>
        <w:t>awarenes</w:t>
      </w:r>
      <w:r w:rsidRPr="00B668AB">
        <w:rPr>
          <w:rFonts w:ascii="Times New Roman" w:eastAsiaTheme="minorEastAsia" w:hAnsi="Times New Roman" w:hint="eastAsia"/>
          <w:b/>
          <w:bCs/>
          <w:highlight w:val="green"/>
          <w:lang w:eastAsia="ja-JP"/>
        </w:rPr>
        <w:t>s</w:t>
      </w:r>
      <w:r w:rsidRPr="00B668AB">
        <w:rPr>
          <w:rFonts w:ascii="Times New Roman" w:eastAsiaTheme="minorEastAsia" w:hAnsi="Times New Roman"/>
          <w:b/>
          <w:bCs/>
          <w:highlight w:val="green"/>
          <w:lang w:eastAsia="ja-JP"/>
        </w:rPr>
        <w:t xml:space="preserve"> in RAN</w:t>
      </w:r>
      <w:r w:rsidR="00E405C7">
        <w:rPr>
          <w:rFonts w:ascii="Times New Roman" w:eastAsiaTheme="minorEastAsia" w:hAnsi="Times New Roman" w:hint="eastAsia"/>
          <w:b/>
          <w:bCs/>
          <w:highlight w:val="green"/>
          <w:lang w:eastAsia="ja-JP"/>
        </w:rPr>
        <w:t>.</w:t>
      </w:r>
    </w:p>
    <w:p w14:paraId="26EB76CA" w14:textId="2C34B984" w:rsidR="00D9065D" w:rsidRPr="00D9065D" w:rsidRDefault="00D9065D" w:rsidP="00D9065D">
      <w:pPr>
        <w:pStyle w:val="B1"/>
        <w:numPr>
          <w:ilvl w:val="0"/>
          <w:numId w:val="41"/>
        </w:numPr>
        <w:overflowPunct w:val="0"/>
        <w:autoSpaceDE w:val="0"/>
        <w:autoSpaceDN w:val="0"/>
        <w:adjustRightInd w:val="0"/>
        <w:spacing w:after="180"/>
        <w:jc w:val="left"/>
        <w:textAlignment w:val="baseline"/>
        <w:rPr>
          <w:rFonts w:ascii="Times New Roman" w:eastAsia="Times New Roman" w:hAnsi="Times New Roman"/>
          <w:b/>
          <w:bCs/>
          <w:highlight w:val="green"/>
          <w:lang w:eastAsia="zh-CN"/>
        </w:rPr>
      </w:pPr>
      <w:r w:rsidRPr="00D9065D">
        <w:rPr>
          <w:rFonts w:ascii="Times New Roman" w:eastAsia="Times New Roman" w:hAnsi="Times New Roman"/>
          <w:b/>
          <w:bCs/>
          <w:highlight w:val="green"/>
          <w:lang w:eastAsia="zh-CN"/>
        </w:rPr>
        <w:t xml:space="preserve">The design of the 6G RAN </w:t>
      </w:r>
      <w:r w:rsidRPr="00D9065D">
        <w:rPr>
          <w:rFonts w:ascii="Times New Roman" w:eastAsia="Times New Roman" w:hAnsi="Times New Roman" w:hint="eastAsia"/>
          <w:b/>
          <w:bCs/>
          <w:highlight w:val="green"/>
          <w:lang w:eastAsia="zh-CN"/>
        </w:rPr>
        <w:t>shall allow</w:t>
      </w:r>
      <w:r w:rsidRPr="00D9065D">
        <w:rPr>
          <w:rFonts w:ascii="Times New Roman" w:eastAsia="Times New Roman" w:hAnsi="Times New Roman"/>
          <w:b/>
          <w:bCs/>
          <w:highlight w:val="green"/>
          <w:lang w:eastAsia="zh-CN"/>
        </w:rPr>
        <w:t xml:space="preserve"> </w:t>
      </w:r>
      <w:r w:rsidRPr="00D9065D">
        <w:rPr>
          <w:rFonts w:ascii="Times New Roman" w:eastAsia="Times New Roman" w:hAnsi="Times New Roman" w:hint="eastAsia"/>
          <w:b/>
          <w:bCs/>
          <w:highlight w:val="green"/>
          <w:lang w:eastAsia="zh-CN"/>
        </w:rPr>
        <w:t xml:space="preserve">enhanced </w:t>
      </w:r>
      <w:r w:rsidRPr="00D9065D">
        <w:rPr>
          <w:rFonts w:ascii="Times New Roman" w:eastAsia="Times New Roman" w:hAnsi="Times New Roman"/>
          <w:b/>
          <w:bCs/>
          <w:highlight w:val="green"/>
          <w:lang w:eastAsia="zh-CN"/>
        </w:rPr>
        <w:t>resilience compared to NR if/where applicable.</w:t>
      </w:r>
    </w:p>
    <w:p w14:paraId="65CC54D3" w14:textId="77777777" w:rsidR="00D9065D" w:rsidRPr="00C826D3" w:rsidRDefault="00D9065D" w:rsidP="00D9065D">
      <w:pPr>
        <w:pStyle w:val="af4"/>
        <w:numPr>
          <w:ilvl w:val="0"/>
          <w:numId w:val="41"/>
        </w:numPr>
        <w:ind w:leftChars="0"/>
        <w:rPr>
          <w:rFonts w:eastAsiaTheme="minorEastAsia"/>
          <w:b/>
          <w:bCs/>
          <w:highlight w:val="green"/>
          <w:lang w:val="en-US" w:eastAsia="ja-JP"/>
        </w:rPr>
      </w:pPr>
      <w:r w:rsidRPr="00C826D3">
        <w:rPr>
          <w:rFonts w:eastAsiaTheme="minorEastAsia"/>
          <w:b/>
          <w:bCs/>
          <w:highlight w:val="green"/>
          <w:lang w:val="en-US" w:eastAsia="ja-JP"/>
        </w:rPr>
        <w:t>The design of the 6G RAN shall enable lower CAPEX/OPEX with respect to current networks.</w:t>
      </w:r>
    </w:p>
    <w:p w14:paraId="6ADF18BD" w14:textId="77777777" w:rsidR="00D9065D" w:rsidRPr="00C826D3" w:rsidRDefault="00D9065D" w:rsidP="000F5A28">
      <w:pPr>
        <w:rPr>
          <w:rFonts w:eastAsiaTheme="minorEastAsia"/>
          <w:b/>
          <w:bCs/>
          <w:highlight w:val="green"/>
          <w:lang w:eastAsia="ja-JP"/>
        </w:rPr>
      </w:pPr>
    </w:p>
    <w:p w14:paraId="0BC4EEB1" w14:textId="77777777" w:rsidR="00D9065D" w:rsidRPr="00C826D3" w:rsidRDefault="00D9065D" w:rsidP="00D9065D">
      <w:pPr>
        <w:pStyle w:val="af4"/>
        <w:numPr>
          <w:ilvl w:val="0"/>
          <w:numId w:val="41"/>
        </w:numPr>
        <w:ind w:leftChars="0"/>
        <w:rPr>
          <w:b/>
          <w:bCs/>
          <w:color w:val="000000"/>
          <w:highlight w:val="green"/>
          <w:lang w:eastAsia="ja-JP"/>
        </w:rPr>
      </w:pPr>
      <w:r w:rsidRPr="00C826D3">
        <w:rPr>
          <w:rFonts w:hint="eastAsia"/>
          <w:b/>
          <w:bCs/>
          <w:color w:val="000000" w:themeColor="text1"/>
          <w:highlight w:val="green"/>
          <w:lang w:eastAsia="ja-JP"/>
        </w:rPr>
        <w:t xml:space="preserve">The </w:t>
      </w:r>
      <w:r w:rsidRPr="00C826D3">
        <w:rPr>
          <w:b/>
          <w:bCs/>
          <w:color w:val="000000" w:themeColor="text1"/>
          <w:highlight w:val="green"/>
          <w:lang w:eastAsia="ja-JP"/>
        </w:rPr>
        <w:t xml:space="preserve">6G RAN architecture shall allow </w:t>
      </w:r>
      <w:r w:rsidRPr="00C826D3">
        <w:rPr>
          <w:rFonts w:hint="eastAsia"/>
          <w:b/>
          <w:bCs/>
          <w:color w:val="000000" w:themeColor="text1"/>
          <w:highlight w:val="green"/>
          <w:lang w:eastAsia="ja-JP"/>
        </w:rPr>
        <w:t>non-public</w:t>
      </w:r>
      <w:r w:rsidRPr="00C826D3">
        <w:rPr>
          <w:b/>
          <w:bCs/>
          <w:color w:val="000000" w:themeColor="text1"/>
          <w:highlight w:val="green"/>
          <w:lang w:eastAsia="ja-JP"/>
        </w:rPr>
        <w:t xml:space="preserve"> </w:t>
      </w:r>
      <w:r w:rsidRPr="00C826D3">
        <w:rPr>
          <w:rFonts w:hint="eastAsia"/>
          <w:b/>
          <w:bCs/>
          <w:color w:val="000000" w:themeColor="text1"/>
          <w:highlight w:val="green"/>
          <w:lang w:eastAsia="ja-JP"/>
        </w:rPr>
        <w:t>network.</w:t>
      </w:r>
    </w:p>
    <w:p w14:paraId="20A36841" w14:textId="77777777" w:rsidR="000F5A28" w:rsidRDefault="000F5A28" w:rsidP="000F5A28">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highlight w:val="green"/>
          <w:lang w:eastAsia="ja-JP"/>
        </w:rPr>
      </w:pPr>
    </w:p>
    <w:p w14:paraId="53200B7B" w14:textId="5348E6E1" w:rsidR="000F5A28" w:rsidRDefault="000F5A28" w:rsidP="000F5A28">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eastAsia="ja-JP"/>
        </w:rPr>
      </w:pPr>
      <w:r w:rsidRPr="000F5A28">
        <w:rPr>
          <w:rFonts w:ascii="Times New Roman" w:eastAsiaTheme="minorEastAsia" w:hAnsi="Times New Roman" w:hint="eastAsia"/>
          <w:b/>
          <w:bCs/>
          <w:u w:val="single"/>
          <w:lang w:eastAsia="ja-JP"/>
        </w:rPr>
        <w:t>Additional migration options</w:t>
      </w:r>
    </w:p>
    <w:p w14:paraId="4AEDB46E" w14:textId="77777777" w:rsidR="00C826D3" w:rsidRPr="00C826D3" w:rsidRDefault="00C826D3" w:rsidP="00C826D3">
      <w:pPr>
        <w:pStyle w:val="B1"/>
        <w:numPr>
          <w:ilvl w:val="0"/>
          <w:numId w:val="41"/>
        </w:numPr>
        <w:overflowPunct w:val="0"/>
        <w:autoSpaceDE w:val="0"/>
        <w:autoSpaceDN w:val="0"/>
        <w:adjustRightInd w:val="0"/>
        <w:spacing w:after="180"/>
        <w:jc w:val="left"/>
        <w:textAlignment w:val="baseline"/>
        <w:rPr>
          <w:rFonts w:ascii="Times New Roman" w:eastAsiaTheme="minorEastAsia" w:hAnsi="Times New Roman"/>
          <w:b/>
          <w:bCs/>
          <w:highlight w:val="green"/>
          <w:lang w:eastAsia="ja-JP"/>
        </w:rPr>
      </w:pPr>
      <w:r w:rsidRPr="00C826D3">
        <w:rPr>
          <w:rFonts w:ascii="Times New Roman" w:eastAsiaTheme="minorEastAsia" w:hAnsi="Times New Roman" w:hint="eastAsia"/>
          <w:b/>
          <w:bCs/>
          <w:highlight w:val="green"/>
          <w:lang w:eastAsia="ja-JP"/>
        </w:rPr>
        <w:t>RAN plenary start study in Mar</w:t>
      </w:r>
      <w:r w:rsidRPr="00C826D3">
        <w:rPr>
          <w:rFonts w:ascii="Times New Roman" w:eastAsiaTheme="minorEastAsia" w:hAnsi="Times New Roman"/>
          <w:b/>
          <w:bCs/>
          <w:highlight w:val="green"/>
          <w:lang w:eastAsia="ja-JP"/>
        </w:rPr>
        <w:t>ch</w:t>
      </w:r>
      <w:r w:rsidRPr="00C826D3">
        <w:rPr>
          <w:rFonts w:ascii="Times New Roman" w:eastAsiaTheme="minorEastAsia" w:hAnsi="Times New Roman" w:hint="eastAsia"/>
          <w:b/>
          <w:bCs/>
          <w:highlight w:val="green"/>
          <w:lang w:eastAsia="ja-JP"/>
        </w:rPr>
        <w:t xml:space="preserve"> 2026</w:t>
      </w:r>
    </w:p>
    <w:p w14:paraId="1C2FB010" w14:textId="77777777" w:rsidR="00C826D3" w:rsidRPr="00C826D3" w:rsidRDefault="00C826D3" w:rsidP="00C826D3">
      <w:pPr>
        <w:pStyle w:val="B1"/>
        <w:numPr>
          <w:ilvl w:val="0"/>
          <w:numId w:val="41"/>
        </w:numPr>
        <w:overflowPunct w:val="0"/>
        <w:autoSpaceDE w:val="0"/>
        <w:autoSpaceDN w:val="0"/>
        <w:adjustRightInd w:val="0"/>
        <w:spacing w:after="180"/>
        <w:jc w:val="left"/>
        <w:textAlignment w:val="baseline"/>
        <w:rPr>
          <w:rFonts w:ascii="Times New Roman" w:eastAsiaTheme="minorEastAsia" w:hAnsi="Times New Roman"/>
          <w:b/>
          <w:bCs/>
          <w:highlight w:val="green"/>
          <w:lang w:eastAsia="ja-JP"/>
        </w:rPr>
      </w:pPr>
      <w:r w:rsidRPr="00C826D3">
        <w:rPr>
          <w:rFonts w:ascii="Times New Roman" w:eastAsiaTheme="minorEastAsia" w:hAnsi="Times New Roman" w:hint="eastAsia"/>
          <w:b/>
          <w:bCs/>
          <w:highlight w:val="green"/>
          <w:lang w:eastAsia="ja-JP"/>
        </w:rPr>
        <w:t>RAN plenary study if any additional migration option</w:t>
      </w:r>
      <w:r w:rsidRPr="00C826D3">
        <w:rPr>
          <w:rFonts w:ascii="Times New Roman" w:eastAsiaTheme="minorEastAsia" w:hAnsi="Times New Roman"/>
          <w:b/>
          <w:bCs/>
          <w:highlight w:val="green"/>
          <w:lang w:eastAsia="ja-JP"/>
        </w:rPr>
        <w:t>(</w:t>
      </w:r>
      <w:r w:rsidRPr="00C826D3">
        <w:rPr>
          <w:rFonts w:ascii="Times New Roman" w:eastAsiaTheme="minorEastAsia" w:hAnsi="Times New Roman" w:hint="eastAsia"/>
          <w:b/>
          <w:bCs/>
          <w:highlight w:val="green"/>
          <w:lang w:eastAsia="ja-JP"/>
        </w:rPr>
        <w:t>s</w:t>
      </w:r>
      <w:r w:rsidRPr="00C826D3">
        <w:rPr>
          <w:rFonts w:ascii="Times New Roman" w:eastAsiaTheme="minorEastAsia" w:hAnsi="Times New Roman"/>
          <w:b/>
          <w:bCs/>
          <w:highlight w:val="green"/>
          <w:lang w:eastAsia="ja-JP"/>
        </w:rPr>
        <w:t>)</w:t>
      </w:r>
      <w:r w:rsidRPr="00C826D3">
        <w:rPr>
          <w:rFonts w:ascii="Times New Roman" w:eastAsiaTheme="minorEastAsia" w:hAnsi="Times New Roman" w:hint="eastAsia"/>
          <w:b/>
          <w:bCs/>
          <w:highlight w:val="green"/>
          <w:lang w:eastAsia="ja-JP"/>
        </w:rPr>
        <w:t xml:space="preserve"> is needed</w:t>
      </w:r>
      <w:r w:rsidRPr="00C826D3">
        <w:rPr>
          <w:rFonts w:ascii="Times New Roman" w:eastAsiaTheme="minorEastAsia" w:hAnsi="Times New Roman"/>
          <w:b/>
          <w:bCs/>
          <w:highlight w:val="green"/>
          <w:lang w:eastAsia="ja-JP"/>
        </w:rPr>
        <w:t xml:space="preserve"> (other than standalone, MRSS, and inter-RAT mobility between NR-6G)</w:t>
      </w:r>
    </w:p>
    <w:p w14:paraId="6C820FF4" w14:textId="77777777" w:rsidR="00C826D3" w:rsidRPr="00C826D3" w:rsidRDefault="00C826D3" w:rsidP="00C826D3">
      <w:pPr>
        <w:pStyle w:val="B1"/>
        <w:numPr>
          <w:ilvl w:val="0"/>
          <w:numId w:val="41"/>
        </w:numPr>
        <w:overflowPunct w:val="0"/>
        <w:autoSpaceDE w:val="0"/>
        <w:autoSpaceDN w:val="0"/>
        <w:adjustRightInd w:val="0"/>
        <w:spacing w:after="180"/>
        <w:jc w:val="left"/>
        <w:textAlignment w:val="baseline"/>
        <w:rPr>
          <w:rFonts w:ascii="Times New Roman" w:eastAsiaTheme="minorEastAsia" w:hAnsi="Times New Roman"/>
          <w:b/>
          <w:bCs/>
          <w:highlight w:val="green"/>
          <w:lang w:eastAsia="ja-JP"/>
        </w:rPr>
      </w:pPr>
      <w:r w:rsidRPr="00C826D3">
        <w:rPr>
          <w:rFonts w:ascii="Times New Roman" w:eastAsiaTheme="minorEastAsia" w:hAnsi="Times New Roman" w:hint="eastAsia"/>
          <w:b/>
          <w:bCs/>
          <w:highlight w:val="green"/>
          <w:lang w:eastAsia="ja-JP"/>
        </w:rPr>
        <w:t>RAN plenary to make a decision by September 2026 whether to expand WG SI scope to cover additional migration option</w:t>
      </w:r>
      <w:r w:rsidRPr="00C826D3">
        <w:rPr>
          <w:rFonts w:ascii="Times New Roman" w:eastAsiaTheme="minorEastAsia" w:hAnsi="Times New Roman"/>
          <w:b/>
          <w:bCs/>
          <w:highlight w:val="green"/>
          <w:lang w:eastAsia="ja-JP"/>
        </w:rPr>
        <w:t>(</w:t>
      </w:r>
      <w:r w:rsidRPr="00C826D3">
        <w:rPr>
          <w:rFonts w:ascii="Times New Roman" w:eastAsiaTheme="minorEastAsia" w:hAnsi="Times New Roman" w:hint="eastAsia"/>
          <w:b/>
          <w:bCs/>
          <w:highlight w:val="green"/>
          <w:lang w:eastAsia="ja-JP"/>
        </w:rPr>
        <w:t>s</w:t>
      </w:r>
      <w:r w:rsidRPr="00C826D3">
        <w:rPr>
          <w:rFonts w:ascii="Times New Roman" w:eastAsiaTheme="minorEastAsia" w:hAnsi="Times New Roman"/>
          <w:b/>
          <w:bCs/>
          <w:highlight w:val="green"/>
          <w:lang w:eastAsia="ja-JP"/>
        </w:rPr>
        <w:t>)</w:t>
      </w:r>
    </w:p>
    <w:p w14:paraId="54AB020B" w14:textId="77777777" w:rsidR="00C826D3" w:rsidRPr="00C826D3" w:rsidRDefault="00C826D3" w:rsidP="00C826D3">
      <w:pPr>
        <w:pStyle w:val="B1"/>
        <w:numPr>
          <w:ilvl w:val="0"/>
          <w:numId w:val="41"/>
        </w:numPr>
        <w:overflowPunct w:val="0"/>
        <w:autoSpaceDE w:val="0"/>
        <w:autoSpaceDN w:val="0"/>
        <w:adjustRightInd w:val="0"/>
        <w:spacing w:after="180"/>
        <w:jc w:val="left"/>
        <w:textAlignment w:val="baseline"/>
        <w:rPr>
          <w:rFonts w:ascii="Times New Roman" w:eastAsiaTheme="minorEastAsia" w:hAnsi="Times New Roman"/>
          <w:b/>
          <w:bCs/>
          <w:highlight w:val="green"/>
          <w:lang w:eastAsia="ja-JP"/>
        </w:rPr>
      </w:pPr>
      <w:r w:rsidRPr="00C826D3">
        <w:rPr>
          <w:rFonts w:ascii="Times New Roman" w:eastAsiaTheme="minorEastAsia" w:hAnsi="Times New Roman" w:hint="eastAsia"/>
          <w:b/>
          <w:bCs/>
          <w:highlight w:val="green"/>
          <w:lang w:eastAsia="ja-JP"/>
        </w:rPr>
        <w:t>Scope of normative work on migration functionalities to be done upon WG work item scoping.</w:t>
      </w:r>
    </w:p>
    <w:p w14:paraId="3F7A4A52" w14:textId="77777777" w:rsidR="00C826D3" w:rsidRPr="00C826D3" w:rsidRDefault="00C826D3" w:rsidP="00C826D3">
      <w:pPr>
        <w:pStyle w:val="B1"/>
        <w:numPr>
          <w:ilvl w:val="0"/>
          <w:numId w:val="41"/>
        </w:numPr>
        <w:overflowPunct w:val="0"/>
        <w:autoSpaceDE w:val="0"/>
        <w:autoSpaceDN w:val="0"/>
        <w:adjustRightInd w:val="0"/>
        <w:spacing w:after="180"/>
        <w:jc w:val="left"/>
        <w:textAlignment w:val="baseline"/>
        <w:rPr>
          <w:rFonts w:ascii="Times New Roman" w:eastAsiaTheme="minorEastAsia" w:hAnsi="Times New Roman"/>
          <w:b/>
          <w:bCs/>
          <w:highlight w:val="green"/>
          <w:lang w:eastAsia="ja-JP"/>
        </w:rPr>
      </w:pPr>
      <w:r w:rsidRPr="00C826D3">
        <w:rPr>
          <w:rFonts w:ascii="Times New Roman" w:eastAsiaTheme="minorEastAsia" w:hAnsi="Times New Roman" w:hint="eastAsia"/>
          <w:b/>
          <w:bCs/>
          <w:highlight w:val="green"/>
          <w:lang w:eastAsia="ja-JP"/>
        </w:rPr>
        <w:t>Same applies to 6G-6G DC</w:t>
      </w:r>
    </w:p>
    <w:p w14:paraId="35E033F4" w14:textId="77777777" w:rsidR="000F5A28" w:rsidRPr="00C826D3" w:rsidRDefault="000F5A28" w:rsidP="000F5A28">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en-US" w:eastAsia="ja-JP"/>
        </w:rPr>
      </w:pPr>
    </w:p>
    <w:p w14:paraId="52D10498" w14:textId="5F7E5DC6"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lastRenderedPageBreak/>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2E2B0F">
        <w:rPr>
          <w:rFonts w:ascii="Arial" w:eastAsia="ＭＳ 明朝" w:hAnsi="Arial" w:hint="eastAsia"/>
          <w:sz w:val="36"/>
          <w:lang w:eastAsia="ja-JP"/>
        </w:rPr>
        <w:t xml:space="preserve">Discussion on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b/>
          <w:bCs/>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 xml:space="preserve">6G RAN architecture shall support </w:t>
      </w:r>
      <w:proofErr w:type="spellStart"/>
      <w:r w:rsidR="0028684F" w:rsidRPr="0028684F">
        <w:rPr>
          <w:rFonts w:ascii="Times New Roman" w:eastAsia="Times New Roman" w:hAnsi="Times New Roman"/>
          <w:b/>
          <w:bCs/>
          <w:lang w:eastAsia="zh-CN"/>
        </w:rPr>
        <w:t>Xn</w:t>
      </w:r>
      <w:proofErr w:type="spellEnd"/>
      <w:r w:rsidR="0028684F" w:rsidRPr="0028684F">
        <w:rPr>
          <w:rFonts w:ascii="Times New Roman" w:eastAsia="Times New Roman" w:hAnsi="Times New Roman"/>
          <w:b/>
          <w:bCs/>
          <w:lang w:eastAsia="zh-CN"/>
        </w:rPr>
        <w:t xml:space="preserve">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lastRenderedPageBreak/>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DE4DCA"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DE4DCA">
        <w:rPr>
          <w:rFonts w:ascii="Times New Roman" w:eastAsia="Times New Roman" w:hAnsi="Times New Roman"/>
          <w:highlight w:val="cy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lastRenderedPageBreak/>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lastRenderedPageBreak/>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lastRenderedPageBreak/>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85540EE"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functionalities</w:t>
      </w:r>
      <w:r w:rsidRPr="00042E7A">
        <w:rPr>
          <w:rFonts w:ascii="Times New Roman" w:eastAsiaTheme="minorEastAsia" w:hAnsi="Times New Roman" w:hint="eastAsia"/>
          <w:color w:val="FF0000"/>
          <w:highlight w:val="yellow"/>
          <w:lang w:eastAsia="ja-JP"/>
        </w:rPr>
        <w:t xml:space="preserve"> </w:t>
      </w:r>
      <w:r w:rsidR="00042E7A" w:rsidRPr="00042E7A">
        <w:rPr>
          <w:rFonts w:ascii="Times New Roman" w:eastAsiaTheme="minorEastAsia" w:hAnsi="Times New Roman" w:hint="eastAsia"/>
          <w:color w:val="FF0000"/>
          <w:highlight w:val="yellow"/>
          <w:lang w:eastAsia="ja-JP"/>
        </w:rPr>
        <w:t>and topologies</w:t>
      </w:r>
      <w:r w:rsidR="00042E7A">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lastRenderedPageBreak/>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lastRenderedPageBreak/>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Pr="0064242A" w:rsidRDefault="00905F85" w:rsidP="00905F85">
      <w:pPr>
        <w:pStyle w:val="af4"/>
        <w:numPr>
          <w:ilvl w:val="0"/>
          <w:numId w:val="35"/>
        </w:numPr>
        <w:overflowPunct w:val="0"/>
        <w:spacing w:after="180"/>
        <w:ind w:leftChars="0"/>
        <w:textAlignment w:val="baseline"/>
        <w:rPr>
          <w:rFonts w:eastAsiaTheme="minorEastAsia"/>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64242A">
        <w:rPr>
          <w:rFonts w:eastAsiaTheme="minorEastAsia"/>
          <w:lang w:eastAsia="ja-JP"/>
        </w:rPr>
        <w:t>6GR spectrum aggr</w:t>
      </w:r>
      <w:r w:rsidRPr="001C5561">
        <w:rPr>
          <w:rFonts w:eastAsiaTheme="minorEastAsia"/>
          <w:lang w:eastAsia="ja-JP"/>
        </w:rPr>
        <w:t>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71455839" w14:textId="3260A3CA" w:rsidR="00314E1B" w:rsidRPr="003F4881" w:rsidRDefault="00314E1B" w:rsidP="002E2B0F">
      <w:pPr>
        <w:rPr>
          <w:lang w:eastAsia="ja-JP"/>
        </w:rPr>
      </w:pPr>
    </w:p>
    <w:p w14:paraId="007BA990" w14:textId="5EDB073A" w:rsidR="00B85DB6" w:rsidRPr="00B85DB6" w:rsidRDefault="002E2B0F"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lastRenderedPageBreak/>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69DD" w14:textId="77777777" w:rsidR="00766384" w:rsidRDefault="00766384">
      <w:r>
        <w:separator/>
      </w:r>
    </w:p>
  </w:endnote>
  <w:endnote w:type="continuationSeparator" w:id="0">
    <w:p w14:paraId="37D0D991" w14:textId="77777777" w:rsidR="00766384" w:rsidRDefault="00766384">
      <w:r>
        <w:continuationSeparator/>
      </w:r>
    </w:p>
  </w:endnote>
  <w:endnote w:type="continuationNotice" w:id="1">
    <w:p w14:paraId="02CF1F04" w14:textId="77777777" w:rsidR="00766384" w:rsidRDefault="00766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D715" w14:textId="77777777" w:rsidR="00766384" w:rsidRDefault="00766384">
      <w:r>
        <w:separator/>
      </w:r>
    </w:p>
  </w:footnote>
  <w:footnote w:type="continuationSeparator" w:id="0">
    <w:p w14:paraId="2FD2B8C0" w14:textId="77777777" w:rsidR="00766384" w:rsidRDefault="00766384">
      <w:r>
        <w:continuationSeparator/>
      </w:r>
    </w:p>
  </w:footnote>
  <w:footnote w:type="continuationNotice" w:id="1">
    <w:p w14:paraId="08BD005B" w14:textId="77777777" w:rsidR="00766384" w:rsidRDefault="007663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A9F314F"/>
    <w:multiLevelType w:val="hybridMultilevel"/>
    <w:tmpl w:val="CEAE7F6E"/>
    <w:lvl w:ilvl="0" w:tplc="2C007436">
      <w:start w:val="1"/>
      <w:numFmt w:val="bullet"/>
      <w:lvlText w:val="•"/>
      <w:lvlJc w:val="left"/>
      <w:pPr>
        <w:tabs>
          <w:tab w:val="num" w:pos="720"/>
        </w:tabs>
        <w:ind w:left="720" w:hanging="360"/>
      </w:pPr>
      <w:rPr>
        <w:rFonts w:ascii="Arial" w:hAnsi="Arial" w:hint="default"/>
      </w:rPr>
    </w:lvl>
    <w:lvl w:ilvl="1" w:tplc="980EE750">
      <w:numFmt w:val="bullet"/>
      <w:lvlText w:val="•"/>
      <w:lvlJc w:val="left"/>
      <w:pPr>
        <w:tabs>
          <w:tab w:val="num" w:pos="1440"/>
        </w:tabs>
        <w:ind w:left="1440" w:hanging="360"/>
      </w:pPr>
      <w:rPr>
        <w:rFonts w:ascii="Arial" w:hAnsi="Arial" w:hint="default"/>
      </w:rPr>
    </w:lvl>
    <w:lvl w:ilvl="2" w:tplc="6A385FFE" w:tentative="1">
      <w:start w:val="1"/>
      <w:numFmt w:val="bullet"/>
      <w:lvlText w:val="•"/>
      <w:lvlJc w:val="left"/>
      <w:pPr>
        <w:tabs>
          <w:tab w:val="num" w:pos="2160"/>
        </w:tabs>
        <w:ind w:left="2160" w:hanging="360"/>
      </w:pPr>
      <w:rPr>
        <w:rFonts w:ascii="Arial" w:hAnsi="Arial" w:hint="default"/>
      </w:rPr>
    </w:lvl>
    <w:lvl w:ilvl="3" w:tplc="2B828602" w:tentative="1">
      <w:start w:val="1"/>
      <w:numFmt w:val="bullet"/>
      <w:lvlText w:val="•"/>
      <w:lvlJc w:val="left"/>
      <w:pPr>
        <w:tabs>
          <w:tab w:val="num" w:pos="2880"/>
        </w:tabs>
        <w:ind w:left="2880" w:hanging="360"/>
      </w:pPr>
      <w:rPr>
        <w:rFonts w:ascii="Arial" w:hAnsi="Arial" w:hint="default"/>
      </w:rPr>
    </w:lvl>
    <w:lvl w:ilvl="4" w:tplc="819CE570" w:tentative="1">
      <w:start w:val="1"/>
      <w:numFmt w:val="bullet"/>
      <w:lvlText w:val="•"/>
      <w:lvlJc w:val="left"/>
      <w:pPr>
        <w:tabs>
          <w:tab w:val="num" w:pos="3600"/>
        </w:tabs>
        <w:ind w:left="3600" w:hanging="360"/>
      </w:pPr>
      <w:rPr>
        <w:rFonts w:ascii="Arial" w:hAnsi="Arial" w:hint="default"/>
      </w:rPr>
    </w:lvl>
    <w:lvl w:ilvl="5" w:tplc="C0B80370" w:tentative="1">
      <w:start w:val="1"/>
      <w:numFmt w:val="bullet"/>
      <w:lvlText w:val="•"/>
      <w:lvlJc w:val="left"/>
      <w:pPr>
        <w:tabs>
          <w:tab w:val="num" w:pos="4320"/>
        </w:tabs>
        <w:ind w:left="4320" w:hanging="360"/>
      </w:pPr>
      <w:rPr>
        <w:rFonts w:ascii="Arial" w:hAnsi="Arial" w:hint="default"/>
      </w:rPr>
    </w:lvl>
    <w:lvl w:ilvl="6" w:tplc="2C4833FA" w:tentative="1">
      <w:start w:val="1"/>
      <w:numFmt w:val="bullet"/>
      <w:lvlText w:val="•"/>
      <w:lvlJc w:val="left"/>
      <w:pPr>
        <w:tabs>
          <w:tab w:val="num" w:pos="5040"/>
        </w:tabs>
        <w:ind w:left="5040" w:hanging="360"/>
      </w:pPr>
      <w:rPr>
        <w:rFonts w:ascii="Arial" w:hAnsi="Arial" w:hint="default"/>
      </w:rPr>
    </w:lvl>
    <w:lvl w:ilvl="7" w:tplc="4E4E6772" w:tentative="1">
      <w:start w:val="1"/>
      <w:numFmt w:val="bullet"/>
      <w:lvlText w:val="•"/>
      <w:lvlJc w:val="left"/>
      <w:pPr>
        <w:tabs>
          <w:tab w:val="num" w:pos="5760"/>
        </w:tabs>
        <w:ind w:left="5760" w:hanging="360"/>
      </w:pPr>
      <w:rPr>
        <w:rFonts w:ascii="Arial" w:hAnsi="Arial" w:hint="default"/>
      </w:rPr>
    </w:lvl>
    <w:lvl w:ilvl="8" w:tplc="D9BC9E4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3"/>
  </w:num>
  <w:num w:numId="2" w16cid:durableId="1257522317">
    <w:abstractNumId w:val="28"/>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7"/>
  </w:num>
  <w:num w:numId="9" w16cid:durableId="1127972468">
    <w:abstractNumId w:val="34"/>
  </w:num>
  <w:num w:numId="10" w16cid:durableId="1028801069">
    <w:abstractNumId w:val="17"/>
  </w:num>
  <w:num w:numId="11" w16cid:durableId="779910488">
    <w:abstractNumId w:val="32"/>
  </w:num>
  <w:num w:numId="12" w16cid:durableId="961233040">
    <w:abstractNumId w:val="2"/>
  </w:num>
  <w:num w:numId="13" w16cid:durableId="1177773349">
    <w:abstractNumId w:val="41"/>
  </w:num>
  <w:num w:numId="14" w16cid:durableId="1825387047">
    <w:abstractNumId w:val="18"/>
  </w:num>
  <w:num w:numId="15" w16cid:durableId="1072433348">
    <w:abstractNumId w:val="31"/>
  </w:num>
  <w:num w:numId="16" w16cid:durableId="553196315">
    <w:abstractNumId w:val="20"/>
  </w:num>
  <w:num w:numId="17" w16cid:durableId="1203325944">
    <w:abstractNumId w:val="5"/>
  </w:num>
  <w:num w:numId="18" w16cid:durableId="1236890475">
    <w:abstractNumId w:val="26"/>
  </w:num>
  <w:num w:numId="19" w16cid:durableId="89292">
    <w:abstractNumId w:val="25"/>
  </w:num>
  <w:num w:numId="20" w16cid:durableId="475294385">
    <w:abstractNumId w:val="23"/>
  </w:num>
  <w:num w:numId="21" w16cid:durableId="2118282851">
    <w:abstractNumId w:val="22"/>
  </w:num>
  <w:num w:numId="22" w16cid:durableId="1861774130">
    <w:abstractNumId w:val="16"/>
  </w:num>
  <w:num w:numId="23" w16cid:durableId="1925454195">
    <w:abstractNumId w:val="42"/>
  </w:num>
  <w:num w:numId="24" w16cid:durableId="338704700">
    <w:abstractNumId w:val="40"/>
  </w:num>
  <w:num w:numId="25" w16cid:durableId="1936398894">
    <w:abstractNumId w:val="12"/>
  </w:num>
  <w:num w:numId="26" w16cid:durableId="96827178">
    <w:abstractNumId w:val="29"/>
  </w:num>
  <w:num w:numId="27" w16cid:durableId="781464283">
    <w:abstractNumId w:val="30"/>
  </w:num>
  <w:num w:numId="28" w16cid:durableId="480540040">
    <w:abstractNumId w:val="38"/>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6"/>
  </w:num>
  <w:num w:numId="36" w16cid:durableId="486868811">
    <w:abstractNumId w:val="39"/>
  </w:num>
  <w:num w:numId="37" w16cid:durableId="432364631">
    <w:abstractNumId w:val="14"/>
  </w:num>
  <w:num w:numId="38" w16cid:durableId="1230111651">
    <w:abstractNumId w:val="9"/>
  </w:num>
  <w:num w:numId="39" w16cid:durableId="362361074">
    <w:abstractNumId w:val="35"/>
  </w:num>
  <w:num w:numId="40" w16cid:durableId="289282463">
    <w:abstractNumId w:val="6"/>
  </w:num>
  <w:num w:numId="41" w16cid:durableId="1242830125">
    <w:abstractNumId w:val="1"/>
  </w:num>
  <w:num w:numId="42" w16cid:durableId="1789667603">
    <w:abstractNumId w:val="24"/>
  </w:num>
  <w:num w:numId="43" w16cid:durableId="487407765">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000"/>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A28"/>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3E5C"/>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5561"/>
    <w:rsid w:val="001C586C"/>
    <w:rsid w:val="001C61E3"/>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3D38"/>
    <w:rsid w:val="001F4432"/>
    <w:rsid w:val="001F6E23"/>
    <w:rsid w:val="001F7EC6"/>
    <w:rsid w:val="001F7EE7"/>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6188"/>
    <w:rsid w:val="002374A1"/>
    <w:rsid w:val="0023775E"/>
    <w:rsid w:val="00240CCA"/>
    <w:rsid w:val="00242C5A"/>
    <w:rsid w:val="00242F3D"/>
    <w:rsid w:val="00243944"/>
    <w:rsid w:val="00243A77"/>
    <w:rsid w:val="0024513F"/>
    <w:rsid w:val="00245E45"/>
    <w:rsid w:val="002461CA"/>
    <w:rsid w:val="00246548"/>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8E3"/>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2B0F"/>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7D8"/>
    <w:rsid w:val="00350BF5"/>
    <w:rsid w:val="003518FF"/>
    <w:rsid w:val="00351E58"/>
    <w:rsid w:val="003533AB"/>
    <w:rsid w:val="00357922"/>
    <w:rsid w:val="00357BDB"/>
    <w:rsid w:val="00360A12"/>
    <w:rsid w:val="00360EBC"/>
    <w:rsid w:val="00362FCF"/>
    <w:rsid w:val="0036324C"/>
    <w:rsid w:val="0036371A"/>
    <w:rsid w:val="003638FC"/>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7"/>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3DE3"/>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1B90"/>
    <w:rsid w:val="004C2562"/>
    <w:rsid w:val="004C7AED"/>
    <w:rsid w:val="004D100A"/>
    <w:rsid w:val="004D1866"/>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BEE"/>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42A"/>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4333"/>
    <w:rsid w:val="00685D9D"/>
    <w:rsid w:val="006862CF"/>
    <w:rsid w:val="00687423"/>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4923"/>
    <w:rsid w:val="006E588E"/>
    <w:rsid w:val="006E5DF2"/>
    <w:rsid w:val="006E732A"/>
    <w:rsid w:val="006E77B7"/>
    <w:rsid w:val="006F09DD"/>
    <w:rsid w:val="006F228F"/>
    <w:rsid w:val="006F2F65"/>
    <w:rsid w:val="006F2F90"/>
    <w:rsid w:val="006F4B76"/>
    <w:rsid w:val="006F542F"/>
    <w:rsid w:val="006F5907"/>
    <w:rsid w:val="006F5A61"/>
    <w:rsid w:val="006F714C"/>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053"/>
    <w:rsid w:val="00766130"/>
    <w:rsid w:val="00766384"/>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3694"/>
    <w:rsid w:val="00787243"/>
    <w:rsid w:val="0078772D"/>
    <w:rsid w:val="0079003F"/>
    <w:rsid w:val="00790D5A"/>
    <w:rsid w:val="0079157D"/>
    <w:rsid w:val="00791773"/>
    <w:rsid w:val="00792514"/>
    <w:rsid w:val="00796CD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2F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E4D"/>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009"/>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A59"/>
    <w:rsid w:val="008C1BF6"/>
    <w:rsid w:val="008C1DEB"/>
    <w:rsid w:val="008C1F1B"/>
    <w:rsid w:val="008C271D"/>
    <w:rsid w:val="008C56B8"/>
    <w:rsid w:val="008C63EC"/>
    <w:rsid w:val="008D11F1"/>
    <w:rsid w:val="008D1FB6"/>
    <w:rsid w:val="008D454E"/>
    <w:rsid w:val="008D4A1F"/>
    <w:rsid w:val="008D4F83"/>
    <w:rsid w:val="008D5044"/>
    <w:rsid w:val="008D5FBC"/>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D16"/>
    <w:rsid w:val="009968D8"/>
    <w:rsid w:val="0099693B"/>
    <w:rsid w:val="00997641"/>
    <w:rsid w:val="00997726"/>
    <w:rsid w:val="009A1CAC"/>
    <w:rsid w:val="009A2EFE"/>
    <w:rsid w:val="009A3C4A"/>
    <w:rsid w:val="009A3E08"/>
    <w:rsid w:val="009A4244"/>
    <w:rsid w:val="009A45AB"/>
    <w:rsid w:val="009A6406"/>
    <w:rsid w:val="009A691A"/>
    <w:rsid w:val="009B0E8E"/>
    <w:rsid w:val="009B1EBD"/>
    <w:rsid w:val="009B25D9"/>
    <w:rsid w:val="009B2654"/>
    <w:rsid w:val="009B4B02"/>
    <w:rsid w:val="009C05DF"/>
    <w:rsid w:val="009C06F8"/>
    <w:rsid w:val="009C13C4"/>
    <w:rsid w:val="009C13F8"/>
    <w:rsid w:val="009C1EE2"/>
    <w:rsid w:val="009C2A61"/>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6914"/>
    <w:rsid w:val="00AB7203"/>
    <w:rsid w:val="00AB773C"/>
    <w:rsid w:val="00AB7C05"/>
    <w:rsid w:val="00AC0458"/>
    <w:rsid w:val="00AC15ED"/>
    <w:rsid w:val="00AC242B"/>
    <w:rsid w:val="00AC3BC6"/>
    <w:rsid w:val="00AC6F5F"/>
    <w:rsid w:val="00AD1B25"/>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7E8"/>
    <w:rsid w:val="00B01FE0"/>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B1D"/>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847"/>
    <w:rsid w:val="00C668AF"/>
    <w:rsid w:val="00C67594"/>
    <w:rsid w:val="00C6762B"/>
    <w:rsid w:val="00C747A6"/>
    <w:rsid w:val="00C749D1"/>
    <w:rsid w:val="00C77930"/>
    <w:rsid w:val="00C77ECF"/>
    <w:rsid w:val="00C806FF"/>
    <w:rsid w:val="00C81855"/>
    <w:rsid w:val="00C825D6"/>
    <w:rsid w:val="00C826D3"/>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7B9C"/>
    <w:rsid w:val="00D0008A"/>
    <w:rsid w:val="00D003EF"/>
    <w:rsid w:val="00D00E4F"/>
    <w:rsid w:val="00D024CC"/>
    <w:rsid w:val="00D03209"/>
    <w:rsid w:val="00D03B4D"/>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A6C"/>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5D"/>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60D9"/>
    <w:rsid w:val="00DE65BF"/>
    <w:rsid w:val="00DE75EE"/>
    <w:rsid w:val="00DE78CB"/>
    <w:rsid w:val="00DF1BE2"/>
    <w:rsid w:val="00DF33DA"/>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2783C"/>
    <w:rsid w:val="00E31096"/>
    <w:rsid w:val="00E31439"/>
    <w:rsid w:val="00E31A5A"/>
    <w:rsid w:val="00E34357"/>
    <w:rsid w:val="00E34FA4"/>
    <w:rsid w:val="00E36AAA"/>
    <w:rsid w:val="00E36CA5"/>
    <w:rsid w:val="00E36D78"/>
    <w:rsid w:val="00E37200"/>
    <w:rsid w:val="00E405C7"/>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5763"/>
    <w:rsid w:val="00F27705"/>
    <w:rsid w:val="00F27BFF"/>
    <w:rsid w:val="00F30834"/>
    <w:rsid w:val="00F309AA"/>
    <w:rsid w:val="00F30BD2"/>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2F"/>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 w:id="512037145">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4053</Words>
  <Characters>23103</Characters>
  <Application>Microsoft Office Word</Application>
  <DocSecurity>0</DocSecurity>
  <Lines>192</Lines>
  <Paragraphs>54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27102</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cp:revision>
  <cp:lastPrinted>2002-04-25T16:10:00Z</cp:lastPrinted>
  <dcterms:created xsi:type="dcterms:W3CDTF">2025-09-18T01:19:00Z</dcterms:created>
  <dcterms:modified xsi:type="dcterms:W3CDTF">2025-09-18T01:19:00Z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